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FB59" w14:textId="77777777" w:rsidR="00A65BDA" w:rsidRDefault="00A65BDA" w:rsidP="00A65BDA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7CDD7905" w14:textId="77777777" w:rsidR="00A65BDA" w:rsidRDefault="00A65BDA" w:rsidP="00A65BDA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5778A00A" w14:textId="77777777" w:rsidR="00A65BDA" w:rsidRDefault="00A65BDA" w:rsidP="00A65BDA">
      <w:pPr>
        <w:rPr>
          <w:b/>
        </w:rPr>
      </w:pPr>
    </w:p>
    <w:p w14:paraId="49A076C6" w14:textId="77777777" w:rsidR="00A65BDA" w:rsidRDefault="00A65BDA" w:rsidP="00A65BDA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F96D49" w14:textId="77777777" w:rsidR="00A65BDA" w:rsidRDefault="00A65BDA" w:rsidP="00A65BDA">
      <w:pPr>
        <w:rPr>
          <w:sz w:val="20"/>
        </w:rPr>
      </w:pPr>
      <w:r>
        <w:rPr>
          <w:sz w:val="20"/>
        </w:rPr>
        <w:t>Фамилия Имя Отчество</w:t>
      </w:r>
    </w:p>
    <w:p w14:paraId="1AE25DD1" w14:textId="4CF968D2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7935DBA9" w14:textId="00ADEC23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2238E034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12</w:t>
      </w:r>
    </w:p>
    <w:p w14:paraId="7AFDDD77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78260F5E" w14:textId="77777777" w:rsidR="004E043C" w:rsidRPr="004E043C" w:rsidRDefault="004E043C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Средний уровень интервального ряда динамики с неравными временными промежутками исчисляется по формуле средней:</w:t>
      </w:r>
    </w:p>
    <w:p w14:paraId="67289423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арифметической простой;</w:t>
      </w:r>
    </w:p>
    <w:p w14:paraId="1AC800D2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арифметической взвешенной; </w:t>
      </w:r>
    </w:p>
    <w:p w14:paraId="05D446AB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гармонической простой;</w:t>
      </w:r>
    </w:p>
    <w:p w14:paraId="3BA7C173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гармонической взвешенной;</w:t>
      </w:r>
    </w:p>
    <w:p w14:paraId="2DB51C84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хронологической простой;</w:t>
      </w:r>
    </w:p>
    <w:p w14:paraId="1813AF39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хронологической взвешенной</w:t>
      </w:r>
    </w:p>
    <w:p w14:paraId="4635EB2F" w14:textId="77777777" w:rsidR="004E043C" w:rsidRPr="004E043C" w:rsidRDefault="004E043C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Под экстраполяцией в статистике понимается:</w:t>
      </w:r>
    </w:p>
    <w:p w14:paraId="1D8C3CDF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распространение выявленных в анализе рядов динамики закономерностей развития изучаемого явления на будущее;</w:t>
      </w:r>
    </w:p>
    <w:p w14:paraId="280805D7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замена фактических уровней ряда средними уровнями;</w:t>
      </w:r>
    </w:p>
    <w:p w14:paraId="56D4BFE1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расхождение между характеристиками выборки и генеральной совокупности.</w:t>
      </w:r>
    </w:p>
    <w:p w14:paraId="3AD1EC1C" w14:textId="77777777" w:rsidR="004E043C" w:rsidRPr="004E043C" w:rsidRDefault="004E043C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Средняя величина признака равна 22. а коэффициент вариации признака - 26 %. Дисперсия признака равна:</w:t>
      </w:r>
    </w:p>
    <w:p w14:paraId="225BD20E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5,7212;</w:t>
      </w:r>
    </w:p>
    <w:p w14:paraId="37961B6F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32,7184;</w:t>
      </w:r>
    </w:p>
    <w:p w14:paraId="14A73B95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4,4823</w:t>
      </w:r>
    </w:p>
    <w:p w14:paraId="6EA576D4" w14:textId="77777777" w:rsidR="004E043C" w:rsidRPr="004E043C" w:rsidRDefault="004E043C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Какой из показателей вариации характеризует абсолютный размер колеблемости признака около средней величины?</w:t>
      </w:r>
    </w:p>
    <w:p w14:paraId="5CCC8997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коэффициент вариации;</w:t>
      </w:r>
    </w:p>
    <w:p w14:paraId="2DC75952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дисперсия;</w:t>
      </w:r>
    </w:p>
    <w:p w14:paraId="53BA751B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размах вариации;</w:t>
      </w:r>
    </w:p>
    <w:p w14:paraId="332B703D" w14:textId="77777777" w:rsidR="004E043C" w:rsidRPr="004E043C" w:rsidRDefault="004E043C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среднее квадратическое отклонение.</w:t>
      </w:r>
    </w:p>
    <w:p w14:paraId="247DAF6D" w14:textId="77777777" w:rsidR="002661DF" w:rsidRPr="000F0F44" w:rsidRDefault="002661DF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Если все уровни ряда динамики сравниваются с одним и тем же уровнем, показатели называются:</w:t>
      </w:r>
    </w:p>
    <w:p w14:paraId="04BFA538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цепными;</w:t>
      </w:r>
    </w:p>
    <w:p w14:paraId="473206CC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базисными;</w:t>
      </w:r>
    </w:p>
    <w:p w14:paraId="653B9573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хронологическими.</w:t>
      </w:r>
    </w:p>
    <w:p w14:paraId="39E158B6" w14:textId="77777777" w:rsidR="002661DF" w:rsidRPr="000F0F44" w:rsidRDefault="002661DF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sz w:val="24"/>
          <w:szCs w:val="24"/>
        </w:rPr>
      </w:pPr>
      <w:r w:rsidRPr="000F0F44">
        <w:rPr>
          <w:sz w:val="24"/>
          <w:szCs w:val="24"/>
        </w:rPr>
        <w:lastRenderedPageBreak/>
        <w:t xml:space="preserve"> </w:t>
      </w:r>
      <w:r w:rsidRPr="000F0F44">
        <w:rPr>
          <w:rFonts w:eastAsia="Times New Roman"/>
          <w:szCs w:val="28"/>
          <w:lang w:eastAsia="ru-RU"/>
        </w:rPr>
        <w:t xml:space="preserve">Базисный </w:t>
      </w:r>
      <w:proofErr w:type="gramStart"/>
      <w:r w:rsidRPr="000F0F44">
        <w:rPr>
          <w:rFonts w:eastAsia="Times New Roman"/>
          <w:szCs w:val="28"/>
          <w:lang w:eastAsia="ru-RU"/>
        </w:rPr>
        <w:t>метод  –</w:t>
      </w:r>
      <w:proofErr w:type="gramEnd"/>
      <w:r w:rsidRPr="000F0F44">
        <w:rPr>
          <w:rFonts w:eastAsia="Times New Roman"/>
          <w:szCs w:val="28"/>
          <w:lang w:eastAsia="ru-RU"/>
        </w:rPr>
        <w:t xml:space="preserve"> это:</w:t>
      </w:r>
    </w:p>
    <w:p w14:paraId="1515023B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Когда последующие статистические данные сравнивают со </w:t>
      </w:r>
      <w:proofErr w:type="gramStart"/>
      <w:r w:rsidRPr="000F0F44">
        <w:rPr>
          <w:rFonts w:eastAsia="Times New Roman"/>
          <w:szCs w:val="28"/>
          <w:lang w:eastAsia="ru-RU"/>
        </w:rPr>
        <w:t>своими  предшествующими</w:t>
      </w:r>
      <w:proofErr w:type="gramEnd"/>
      <w:r w:rsidRPr="000F0F44">
        <w:rPr>
          <w:rFonts w:eastAsia="Times New Roman"/>
          <w:szCs w:val="28"/>
          <w:lang w:eastAsia="ru-RU"/>
        </w:rPr>
        <w:t>, цепочкой</w:t>
      </w:r>
    </w:p>
    <w:p w14:paraId="6203492E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Когда находят разницу между последующими и предыдущими данными</w:t>
      </w:r>
    </w:p>
    <w:p w14:paraId="331B48F2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Когда все последующие статистические данные сравнивают с одной </w:t>
      </w:r>
      <w:proofErr w:type="gramStart"/>
      <w:r w:rsidRPr="000F0F44">
        <w:rPr>
          <w:rFonts w:eastAsia="Times New Roman"/>
          <w:szCs w:val="28"/>
          <w:lang w:eastAsia="ru-RU"/>
        </w:rPr>
        <w:t>цифрой,которую</w:t>
      </w:r>
      <w:proofErr w:type="gramEnd"/>
      <w:r w:rsidRPr="000F0F44">
        <w:rPr>
          <w:rFonts w:eastAsia="Times New Roman"/>
          <w:szCs w:val="28"/>
          <w:lang w:eastAsia="ru-RU"/>
        </w:rPr>
        <w:t xml:space="preserve"> берут за базу сравнения</w:t>
      </w:r>
    </w:p>
    <w:p w14:paraId="38CA4095" w14:textId="77777777" w:rsidR="002661DF" w:rsidRPr="000F0F44" w:rsidRDefault="002661DF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По двум предприятиям, вырабатывающим однородную продукцию, имеются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3"/>
        <w:gridCol w:w="3180"/>
        <w:gridCol w:w="3198"/>
      </w:tblGrid>
      <w:tr w:rsidR="002661DF" w:rsidRPr="000F0F44" w14:paraId="46CDDBCE" w14:textId="77777777" w:rsidTr="00F91232">
        <w:tc>
          <w:tcPr>
            <w:tcW w:w="3217" w:type="dxa"/>
          </w:tcPr>
          <w:p w14:paraId="421C77B5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Номер предприятия</w:t>
            </w:r>
          </w:p>
        </w:tc>
        <w:tc>
          <w:tcPr>
            <w:tcW w:w="3217" w:type="dxa"/>
          </w:tcPr>
          <w:p w14:paraId="592943F4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Общая сумма затрат, тыс. руб.</w:t>
            </w:r>
          </w:p>
        </w:tc>
        <w:tc>
          <w:tcPr>
            <w:tcW w:w="3218" w:type="dxa"/>
          </w:tcPr>
          <w:p w14:paraId="1F20C262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Себестоимость единицы, руб.</w:t>
            </w:r>
          </w:p>
        </w:tc>
      </w:tr>
      <w:tr w:rsidR="002661DF" w:rsidRPr="000F0F44" w14:paraId="5E2A8AD4" w14:textId="77777777" w:rsidTr="00F91232">
        <w:tc>
          <w:tcPr>
            <w:tcW w:w="3217" w:type="dxa"/>
          </w:tcPr>
          <w:p w14:paraId="62763C22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217" w:type="dxa"/>
          </w:tcPr>
          <w:p w14:paraId="6CEDDD6F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500,0</w:t>
            </w:r>
          </w:p>
        </w:tc>
        <w:tc>
          <w:tcPr>
            <w:tcW w:w="3218" w:type="dxa"/>
          </w:tcPr>
          <w:p w14:paraId="7C54D98A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25,0</w:t>
            </w:r>
          </w:p>
        </w:tc>
      </w:tr>
      <w:tr w:rsidR="002661DF" w:rsidRPr="000F0F44" w14:paraId="5BC19302" w14:textId="77777777" w:rsidTr="00F91232">
        <w:tc>
          <w:tcPr>
            <w:tcW w:w="3217" w:type="dxa"/>
          </w:tcPr>
          <w:p w14:paraId="211CBF0F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217" w:type="dxa"/>
          </w:tcPr>
          <w:p w14:paraId="66DA6655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280,8</w:t>
            </w:r>
          </w:p>
        </w:tc>
        <w:tc>
          <w:tcPr>
            <w:tcW w:w="3218" w:type="dxa"/>
          </w:tcPr>
          <w:p w14:paraId="6394BA72" w14:textId="77777777" w:rsidR="002661DF" w:rsidRPr="000F0F44" w:rsidRDefault="002661DF" w:rsidP="002661DF">
            <w:pPr>
              <w:ind w:right="57"/>
              <w:rPr>
                <w:rFonts w:eastAsia="Times New Roman"/>
                <w:szCs w:val="28"/>
                <w:lang w:eastAsia="ru-RU"/>
              </w:rPr>
            </w:pPr>
            <w:r w:rsidRPr="000F0F44">
              <w:rPr>
                <w:rFonts w:eastAsia="Times New Roman"/>
                <w:szCs w:val="28"/>
                <w:lang w:eastAsia="ru-RU"/>
              </w:rPr>
              <w:t>23,4</w:t>
            </w:r>
          </w:p>
        </w:tc>
      </w:tr>
    </w:tbl>
    <w:p w14:paraId="2C31ADA3" w14:textId="77777777" w:rsidR="002661DF" w:rsidRPr="000F0F44" w:rsidRDefault="002661DF" w:rsidP="002661DF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Средняя себестоимость продукции в целом по двум предприятиям:</w:t>
      </w:r>
    </w:p>
    <w:p w14:paraId="08DF0E00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24,20 руб.;</w:t>
      </w:r>
    </w:p>
    <w:p w14:paraId="7028C9EC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23,97 руб.;</w:t>
      </w:r>
    </w:p>
    <w:p w14:paraId="67D75E37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24,40 руб.</w:t>
      </w:r>
    </w:p>
    <w:p w14:paraId="4C464B02" w14:textId="77777777" w:rsidR="002661DF" w:rsidRPr="000F0F44" w:rsidRDefault="002661DF" w:rsidP="0043770F">
      <w:pPr>
        <w:numPr>
          <w:ilvl w:val="0"/>
          <w:numId w:val="1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 какой целью рассчитывается коэффициент вариации:</w:t>
      </w:r>
    </w:p>
    <w:p w14:paraId="3FB85C33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охарактеризовать структуру явления;</w:t>
      </w:r>
    </w:p>
    <w:p w14:paraId="1EB5ED84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охарактеризовать форму распределения признака;</w:t>
      </w:r>
    </w:p>
    <w:p w14:paraId="4465A463" w14:textId="77777777" w:rsidR="002661DF" w:rsidRPr="000F0F44" w:rsidRDefault="002661DF" w:rsidP="0043770F">
      <w:pPr>
        <w:numPr>
          <w:ilvl w:val="1"/>
          <w:numId w:val="15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для сравнения колеблемости различных признаков в одной и той же совокупности.</w:t>
      </w:r>
    </w:p>
    <w:p w14:paraId="0A605617" w14:textId="77777777" w:rsidR="004E043C" w:rsidRDefault="004E043C">
      <w:pPr>
        <w:rPr>
          <w:b/>
        </w:rPr>
      </w:pPr>
    </w:p>
    <w:p w14:paraId="2CD367F4" w14:textId="77777777" w:rsidR="004E043C" w:rsidRDefault="004E043C" w:rsidP="004E043C">
      <w:pPr>
        <w:rPr>
          <w:b/>
        </w:rPr>
      </w:pPr>
      <w:r>
        <w:rPr>
          <w:b/>
        </w:rPr>
        <w:t>Задача</w:t>
      </w:r>
      <w:r w:rsidR="002661DF">
        <w:rPr>
          <w:b/>
        </w:rPr>
        <w:t xml:space="preserve"> 1.</w:t>
      </w:r>
    </w:p>
    <w:p w14:paraId="4547CCF0" w14:textId="77777777" w:rsidR="00AF4E14" w:rsidRPr="00AF4E14" w:rsidRDefault="00AF4E14" w:rsidP="00AF4E14">
      <w:pPr>
        <w:jc w:val="left"/>
      </w:pPr>
      <w:r w:rsidRPr="00AF4E14">
        <w:t>Среднее расстояние перевозки грузов в международном сообщении по годам характеризуется следующими данными.</w:t>
      </w:r>
    </w:p>
    <w:p w14:paraId="6E8DF019" w14:textId="77777777" w:rsidR="00AF4E14" w:rsidRPr="00AF4E14" w:rsidRDefault="00AF4E14" w:rsidP="00AF4E14">
      <w:pPr>
        <w:jc w:val="left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1460"/>
        <w:gridCol w:w="1461"/>
        <w:gridCol w:w="1460"/>
        <w:gridCol w:w="1461"/>
        <w:gridCol w:w="1461"/>
      </w:tblGrid>
      <w:tr w:rsidR="00AF4E14" w:rsidRPr="00AF4E14" w14:paraId="2822BCCF" w14:textId="77777777" w:rsidTr="00AF4E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D1E9" w14:textId="77777777" w:rsidR="00AF4E14" w:rsidRPr="00AF4E14" w:rsidRDefault="00AF4E14" w:rsidP="002661DF">
            <w:r w:rsidRPr="00AF4E14">
              <w:t>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C7F7" w14:textId="77777777" w:rsidR="00AF4E14" w:rsidRPr="00AF4E14" w:rsidRDefault="00AF4E14" w:rsidP="002661DF">
            <w:r w:rsidRPr="00AF4E14">
              <w:t>2003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0CEC" w14:textId="77777777" w:rsidR="00AF4E14" w:rsidRPr="00AF4E14" w:rsidRDefault="00AF4E14" w:rsidP="002661DF">
            <w:r w:rsidRPr="00AF4E14">
              <w:t>2004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A6F" w14:textId="77777777" w:rsidR="00AF4E14" w:rsidRPr="00AF4E14" w:rsidRDefault="00AF4E14" w:rsidP="002661DF">
            <w:r w:rsidRPr="00AF4E14">
              <w:t>2005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FD9" w14:textId="77777777" w:rsidR="00AF4E14" w:rsidRPr="00AF4E14" w:rsidRDefault="00AF4E14" w:rsidP="002661DF">
            <w:r w:rsidRPr="00AF4E14">
              <w:t>2006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7BA2" w14:textId="77777777" w:rsidR="00AF4E14" w:rsidRPr="00AF4E14" w:rsidRDefault="00AF4E14" w:rsidP="002661DF">
            <w:r w:rsidRPr="00AF4E14">
              <w:t>2007</w:t>
            </w:r>
          </w:p>
        </w:tc>
      </w:tr>
      <w:tr w:rsidR="00AF4E14" w:rsidRPr="00AF4E14" w14:paraId="2EB2F831" w14:textId="77777777" w:rsidTr="00AF4E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2B90" w14:textId="77777777" w:rsidR="00AF4E14" w:rsidRPr="00AF4E14" w:rsidRDefault="00AF4E14" w:rsidP="002661DF">
            <w:r w:rsidRPr="00AF4E14">
              <w:t>Среднее</w:t>
            </w:r>
          </w:p>
          <w:p w14:paraId="693E0F66" w14:textId="77777777" w:rsidR="00AF4E14" w:rsidRPr="00AF4E14" w:rsidRDefault="00AF4E14" w:rsidP="002661DF">
            <w:r w:rsidRPr="00AF4E14">
              <w:t>расстояние</w:t>
            </w:r>
          </w:p>
          <w:p w14:paraId="0CE19EF7" w14:textId="77777777" w:rsidR="00AF4E14" w:rsidRPr="00AF4E14" w:rsidRDefault="00AF4E14" w:rsidP="002661DF">
            <w:r w:rsidRPr="00AF4E14">
              <w:t>перевозки, км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1437" w14:textId="77777777" w:rsidR="00AF4E14" w:rsidRPr="00AF4E14" w:rsidRDefault="00AF4E14" w:rsidP="002661DF">
            <w:r w:rsidRPr="00AF4E14">
              <w:t>512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5B71" w14:textId="77777777" w:rsidR="00AF4E14" w:rsidRPr="00AF4E14" w:rsidRDefault="00AF4E14" w:rsidP="002661DF">
            <w:r w:rsidRPr="00AF4E14">
              <w:t>255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99C" w14:textId="77777777" w:rsidR="00AF4E14" w:rsidRPr="00AF4E14" w:rsidRDefault="00AF4E14" w:rsidP="002661DF">
            <w:r w:rsidRPr="00AF4E14">
              <w:t>223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D61" w14:textId="77777777" w:rsidR="00AF4E14" w:rsidRPr="00AF4E14" w:rsidRDefault="00AF4E14" w:rsidP="002661DF">
            <w:r w:rsidRPr="00AF4E14">
              <w:t>210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658F" w14:textId="77777777" w:rsidR="00AF4E14" w:rsidRPr="00AF4E14" w:rsidRDefault="00AF4E14" w:rsidP="002661DF">
            <w:r w:rsidRPr="00AF4E14">
              <w:t>185</w:t>
            </w:r>
          </w:p>
        </w:tc>
      </w:tr>
    </w:tbl>
    <w:p w14:paraId="22E83017" w14:textId="77777777" w:rsidR="00AF4E14" w:rsidRPr="00AF4E14" w:rsidRDefault="00AF4E14" w:rsidP="00AF4E14">
      <w:pPr>
        <w:jc w:val="left"/>
        <w:rPr>
          <w:i/>
        </w:rPr>
      </w:pPr>
    </w:p>
    <w:p w14:paraId="4089B65A" w14:textId="55CBA018" w:rsidR="00A65BDA" w:rsidRDefault="00AF4E14" w:rsidP="00AF4E14">
      <w:pPr>
        <w:jc w:val="left"/>
      </w:pPr>
      <w:r w:rsidRPr="00AF4E14">
        <w:t>Произвести</w:t>
      </w:r>
      <w:r w:rsidR="00BC1904">
        <w:t xml:space="preserve"> </w:t>
      </w:r>
      <w:r w:rsidR="0099666C">
        <w:t>механическое</w:t>
      </w:r>
      <w:r w:rsidRPr="00AF4E14">
        <w:t xml:space="preserve"> выравнивание </w:t>
      </w:r>
      <w:r w:rsidR="0099666C">
        <w:t>динамического ряда</w:t>
      </w:r>
    </w:p>
    <w:p w14:paraId="7E2565EB" w14:textId="09203CFE" w:rsidR="00A65BDA" w:rsidRDefault="00A65BDA" w:rsidP="00A65BDA"/>
    <w:sectPr w:rsidR="00A65BDA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2F4C00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2022-01-12T10:19:00Z</dcterms:modified>
</cp:coreProperties>
</file>